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9F347">
      <w:pPr>
        <w:jc w:val="left"/>
      </w:pPr>
      <w:r>
        <w:rPr>
          <w:b/>
          <w:sz w:val="36"/>
        </w:rPr>
        <w:t>Carton Spec Sheet Template</w:t>
      </w:r>
    </w:p>
    <w:p w14:paraId="04D8B160">
      <w:pPr>
        <w:spacing w:after="200"/>
      </w:pPr>
      <w:r>
        <w:t>Use this one-page template to turn warehouse rules into factory-executable carton requirements.</w:t>
      </w:r>
    </w:p>
    <w:p w14:paraId="3080CC9A">
      <w:pPr>
        <w:spacing w:before="200" w:after="120"/>
      </w:pPr>
      <w:r>
        <w:rPr>
          <w:b/>
          <w:sz w:val="26"/>
        </w:rPr>
        <w:t>Project Identifiers (fill before sending)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0"/>
        <w:gridCol w:w="4680"/>
      </w:tblGrid>
      <w:tr w14:paraId="60189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0" w:type="dxa"/>
            <w:shd w:val="clear" w:color="auto" w:fill="F7F7F7"/>
            <w:vAlign w:val="center"/>
          </w:tcPr>
          <w:p w14:paraId="2DED8EB2">
            <w:pPr>
              <w:spacing w:after="0" w:line="240" w:lineRule="auto"/>
            </w:pPr>
            <w:r>
              <w:rPr>
                <w:b/>
              </w:rPr>
              <w:t>PO / Program ID</w:t>
            </w:r>
          </w:p>
        </w:tc>
        <w:tc>
          <w:tcPr>
            <w:tcW w:w="4680" w:type="dxa"/>
            <w:vAlign w:val="center"/>
          </w:tcPr>
          <w:p w14:paraId="13DB3D07">
            <w:pPr>
              <w:spacing w:after="0" w:line="240" w:lineRule="auto"/>
            </w:pPr>
            <w:r>
              <w:t>__________</w:t>
            </w:r>
          </w:p>
        </w:tc>
      </w:tr>
      <w:tr w14:paraId="0BF0D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0" w:type="dxa"/>
            <w:shd w:val="clear" w:color="auto" w:fill="F7F7F7"/>
            <w:vAlign w:val="center"/>
          </w:tcPr>
          <w:p w14:paraId="69CD3571">
            <w:pPr>
              <w:spacing w:after="0" w:line="240" w:lineRule="auto"/>
            </w:pPr>
            <w:r>
              <w:rPr>
                <w:b/>
              </w:rPr>
              <w:t>SKU / Style</w:t>
            </w:r>
          </w:p>
        </w:tc>
        <w:tc>
          <w:tcPr>
            <w:tcW w:w="4680" w:type="dxa"/>
            <w:vAlign w:val="center"/>
          </w:tcPr>
          <w:p w14:paraId="0A60D933">
            <w:pPr>
              <w:spacing w:after="0" w:line="240" w:lineRule="auto"/>
            </w:pPr>
            <w:r>
              <w:t>__________</w:t>
            </w:r>
          </w:p>
        </w:tc>
      </w:tr>
      <w:tr w14:paraId="40D32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0" w:type="dxa"/>
            <w:shd w:val="clear" w:color="auto" w:fill="F7F7F7"/>
            <w:vAlign w:val="center"/>
          </w:tcPr>
          <w:p w14:paraId="2986B1B4">
            <w:pPr>
              <w:spacing w:after="0" w:line="240" w:lineRule="auto"/>
            </w:pPr>
            <w:r>
              <w:rPr>
                <w:b/>
              </w:rPr>
              <w:t>Version</w:t>
            </w:r>
          </w:p>
        </w:tc>
        <w:tc>
          <w:tcPr>
            <w:tcW w:w="4680" w:type="dxa"/>
            <w:vAlign w:val="center"/>
          </w:tcPr>
          <w:p w14:paraId="4675B239">
            <w:pPr>
              <w:spacing w:after="0" w:line="240" w:lineRule="auto"/>
            </w:pPr>
            <w:r>
              <w:t>__________</w:t>
            </w:r>
          </w:p>
        </w:tc>
      </w:tr>
      <w:tr w14:paraId="0024F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0" w:type="dxa"/>
            <w:shd w:val="clear" w:color="auto" w:fill="F7F7F7"/>
            <w:vAlign w:val="center"/>
          </w:tcPr>
          <w:p w14:paraId="41AA6DE9">
            <w:pPr>
              <w:spacing w:after="0" w:line="240" w:lineRule="auto"/>
            </w:pPr>
            <w:r>
              <w:rPr>
                <w:b/>
              </w:rPr>
              <w:t>Date</w:t>
            </w:r>
          </w:p>
        </w:tc>
        <w:tc>
          <w:tcPr>
            <w:tcW w:w="4680" w:type="dxa"/>
            <w:vAlign w:val="center"/>
          </w:tcPr>
          <w:p w14:paraId="7D9A9953">
            <w:pPr>
              <w:spacing w:after="0" w:line="240" w:lineRule="auto"/>
            </w:pPr>
            <w:r>
              <w:t>YYYY-MM-DD</w:t>
            </w:r>
          </w:p>
        </w:tc>
      </w:tr>
      <w:tr w14:paraId="0C830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0" w:type="dxa"/>
            <w:shd w:val="clear" w:color="auto" w:fill="F7F7F7"/>
            <w:vAlign w:val="center"/>
          </w:tcPr>
          <w:p w14:paraId="79AE6AD2">
            <w:pPr>
              <w:spacing w:after="0" w:line="240" w:lineRule="auto"/>
            </w:pPr>
            <w:r>
              <w:rPr>
                <w:b/>
              </w:rPr>
              <w:t>Destination Type</w:t>
            </w:r>
          </w:p>
        </w:tc>
        <w:tc>
          <w:tcPr>
            <w:tcW w:w="4680" w:type="dxa"/>
            <w:vAlign w:val="center"/>
          </w:tcPr>
          <w:p w14:paraId="00BF8B8D">
            <w:pPr>
              <w:spacing w:after="0" w:line="240" w:lineRule="auto"/>
            </w:pPr>
            <w:r>
              <w:t>3PL / Retail DC / FBA / General warehouse</w:t>
            </w:r>
          </w:p>
        </w:tc>
      </w:tr>
      <w:tr w14:paraId="3ECEC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0" w:type="dxa"/>
            <w:shd w:val="clear" w:color="auto" w:fill="F7F7F7"/>
            <w:vAlign w:val="center"/>
          </w:tcPr>
          <w:p w14:paraId="53D216A7">
            <w:pPr>
              <w:spacing w:after="0" w:line="240" w:lineRule="auto"/>
            </w:pPr>
            <w:r>
              <w:rPr>
                <w:b/>
              </w:rPr>
              <w:t>Load Method</w:t>
            </w:r>
          </w:p>
        </w:tc>
        <w:tc>
          <w:tcPr>
            <w:tcW w:w="4680" w:type="dxa"/>
            <w:vAlign w:val="center"/>
          </w:tcPr>
          <w:p w14:paraId="3A0E9B8D">
            <w:pPr>
              <w:spacing w:after="0" w:line="240" w:lineRule="auto"/>
            </w:pPr>
            <w:r>
              <w:t>Palletized / Floor-loaded / Optional</w:t>
            </w:r>
          </w:p>
        </w:tc>
      </w:tr>
    </w:tbl>
    <w:p w14:paraId="1A9D5A18"/>
    <w:p w14:paraId="3EE3A7BE">
      <w:pPr>
        <w:spacing w:before="200" w:after="120"/>
      </w:pPr>
      <w:r>
        <w:rPr>
          <w:b/>
          <w:sz w:val="26"/>
        </w:rPr>
        <w:t>Required Fields (factory-executable)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3120"/>
        <w:gridCol w:w="3120"/>
      </w:tblGrid>
      <w:tr w14:paraId="62E3D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shd w:val="clear" w:color="auto" w:fill="F2F2F2"/>
          </w:tcPr>
          <w:p w14:paraId="13C9C52A">
            <w:pPr>
              <w:spacing w:after="0" w:line="240" w:lineRule="auto"/>
            </w:pPr>
            <w:r>
              <w:rPr>
                <w:b/>
              </w:rPr>
              <w:t>Field</w:t>
            </w:r>
          </w:p>
        </w:tc>
        <w:tc>
          <w:tcPr>
            <w:tcW w:w="3120" w:type="dxa"/>
            <w:shd w:val="clear" w:color="auto" w:fill="F2F2F2"/>
          </w:tcPr>
          <w:p w14:paraId="06C1EBC2">
            <w:pPr>
              <w:spacing w:after="0" w:line="240" w:lineRule="auto"/>
            </w:pPr>
            <w:r>
              <w:rPr>
                <w:b/>
              </w:rPr>
              <w:t>Your Requirement</w:t>
            </w:r>
          </w:p>
        </w:tc>
        <w:tc>
          <w:tcPr>
            <w:tcW w:w="3120" w:type="dxa"/>
            <w:shd w:val="clear" w:color="auto" w:fill="F2F2F2"/>
          </w:tcPr>
          <w:p w14:paraId="3356A37E">
            <w:pPr>
              <w:spacing w:after="0" w:line="240" w:lineRule="auto"/>
            </w:pPr>
            <w:r>
              <w:rPr>
                <w:b/>
              </w:rPr>
              <w:t>Notes (rule / boundary)</w:t>
            </w:r>
          </w:p>
        </w:tc>
      </w:tr>
      <w:tr w14:paraId="5624F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2D5893B7">
            <w:pPr>
              <w:spacing w:after="0" w:line="240" w:lineRule="auto"/>
            </w:pPr>
            <w:r>
              <w:t>Unit pack type</w:t>
            </w:r>
          </w:p>
        </w:tc>
        <w:tc>
          <w:tcPr>
            <w:tcW w:w="3120" w:type="dxa"/>
          </w:tcPr>
          <w:p w14:paraId="62D43045">
            <w:pPr>
              <w:spacing w:after="0" w:line="240" w:lineRule="auto"/>
            </w:pPr>
            <w:r>
              <w:t>1 pc/polybag | 1 pc/box | kit</w:t>
            </w:r>
          </w:p>
        </w:tc>
        <w:tc>
          <w:tcPr>
            <w:tcW w:w="3120" w:type="dxa"/>
          </w:tcPr>
          <w:p w14:paraId="1D24EDBD">
            <w:pPr>
              <w:spacing w:after="0" w:line="240" w:lineRule="auto"/>
            </w:pPr>
            <w:r>
              <w:t>Locks carton size baseline</w:t>
            </w:r>
          </w:p>
        </w:tc>
      </w:tr>
      <w:tr w14:paraId="3814F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1CB5BCA6">
            <w:pPr>
              <w:spacing w:after="0" w:line="240" w:lineRule="auto"/>
            </w:pPr>
            <w:r>
              <w:t>Carton grade / strength</w:t>
            </w:r>
          </w:p>
        </w:tc>
        <w:tc>
          <w:tcPr>
            <w:tcW w:w="3120" w:type="dxa"/>
          </w:tcPr>
          <w:p w14:paraId="1FC6BEC9">
            <w:pPr>
              <w:spacing w:after="0" w:line="240" w:lineRule="auto"/>
            </w:pPr>
            <w:r>
              <w:t>5-ply (or ECT/Burst per SOP)</w:t>
            </w:r>
          </w:p>
        </w:tc>
        <w:tc>
          <w:tcPr>
            <w:tcW w:w="3120" w:type="dxa"/>
          </w:tcPr>
          <w:p w14:paraId="6A96B01C">
            <w:pPr>
              <w:spacing w:after="0" w:line="240" w:lineRule="auto"/>
            </w:pPr>
            <w:r>
              <w:t>Use one standard; avoid vague terms</w:t>
            </w:r>
          </w:p>
        </w:tc>
      </w:tr>
      <w:tr w14:paraId="2709E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292ED850">
            <w:pPr>
              <w:spacing w:after="0" w:line="240" w:lineRule="auto"/>
            </w:pPr>
            <w:r>
              <w:t>Standard pcs per carton</w:t>
            </w:r>
          </w:p>
        </w:tc>
        <w:tc>
          <w:tcPr>
            <w:tcW w:w="3120" w:type="dxa"/>
          </w:tcPr>
          <w:p w14:paraId="2C18B033">
            <w:pPr>
              <w:spacing w:after="0" w:line="240" w:lineRule="auto"/>
            </w:pPr>
            <w:r>
              <w:t>____ pcs/ctn</w:t>
            </w:r>
          </w:p>
        </w:tc>
        <w:tc>
          <w:tcPr>
            <w:tcW w:w="3120" w:type="dxa"/>
          </w:tcPr>
          <w:p w14:paraId="2E631F7E">
            <w:pPr>
              <w:spacing w:after="0" w:line="240" w:lineRule="auto"/>
            </w:pPr>
            <w:r>
              <w:t>Keep consistent for receiving and counting</w:t>
            </w:r>
          </w:p>
        </w:tc>
      </w:tr>
      <w:tr w14:paraId="53D4E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4EEB15C6">
            <w:pPr>
              <w:spacing w:after="0" w:line="240" w:lineRule="auto"/>
            </w:pPr>
            <w:r>
              <w:t>Remainder carton rule</w:t>
            </w:r>
          </w:p>
        </w:tc>
        <w:tc>
          <w:tcPr>
            <w:tcW w:w="3120" w:type="dxa"/>
          </w:tcPr>
          <w:p w14:paraId="4BD1E847">
            <w:pPr>
              <w:spacing w:after="0" w:line="240" w:lineRule="auto"/>
            </w:pPr>
            <w:r>
              <w:t>Allowed range: ____ to ____ pcs; mark as REMAINDER</w:t>
            </w:r>
          </w:p>
        </w:tc>
        <w:tc>
          <w:tcPr>
            <w:tcW w:w="3120" w:type="dxa"/>
          </w:tcPr>
          <w:p w14:paraId="0858E19C">
            <w:pPr>
              <w:spacing w:after="0" w:line="240" w:lineRule="auto"/>
            </w:pPr>
            <w:r>
              <w:t>No random cartons without marking</w:t>
            </w:r>
          </w:p>
        </w:tc>
      </w:tr>
      <w:tr w14:paraId="3462C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7520F49E">
            <w:pPr>
              <w:spacing w:after="0" w:line="240" w:lineRule="auto"/>
            </w:pPr>
            <w:r>
              <w:t>Max gross weight per carton</w:t>
            </w:r>
          </w:p>
        </w:tc>
        <w:tc>
          <w:tcPr>
            <w:tcW w:w="3120" w:type="dxa"/>
          </w:tcPr>
          <w:p w14:paraId="358AC4C6">
            <w:pPr>
              <w:spacing w:after="0" w:line="240" w:lineRule="auto"/>
            </w:pPr>
            <w:r>
              <w:t>____ kg max</w:t>
            </w:r>
          </w:p>
        </w:tc>
        <w:tc>
          <w:tcPr>
            <w:tcW w:w="3120" w:type="dxa"/>
          </w:tcPr>
          <w:p w14:paraId="5D6435BA">
            <w:pPr>
              <w:spacing w:after="0" w:line="240" w:lineRule="auto"/>
            </w:pPr>
            <w:r>
              <w:t>Follow warehouse handling limit</w:t>
            </w:r>
          </w:p>
        </w:tc>
      </w:tr>
      <w:tr w14:paraId="3F57B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750E0345">
            <w:pPr>
              <w:spacing w:after="0" w:line="240" w:lineRule="auto"/>
            </w:pPr>
            <w:r>
              <w:t>Target carton dimensions (range)</w:t>
            </w:r>
          </w:p>
        </w:tc>
        <w:tc>
          <w:tcPr>
            <w:tcW w:w="3120" w:type="dxa"/>
          </w:tcPr>
          <w:p w14:paraId="634D14BD">
            <w:pPr>
              <w:spacing w:after="0" w:line="240" w:lineRule="auto"/>
            </w:pPr>
            <w:r>
              <w:t>L: ____ | W: ____ | H: ____ (cm/in)</w:t>
            </w:r>
          </w:p>
        </w:tc>
        <w:tc>
          <w:tcPr>
            <w:tcW w:w="3120" w:type="dxa"/>
          </w:tcPr>
          <w:p w14:paraId="6897A1D1">
            <w:pPr>
              <w:spacing w:after="0" w:line="240" w:lineRule="auto"/>
            </w:pPr>
            <w:r>
              <w:t>No oversize without approval and recalculation</w:t>
            </w:r>
          </w:p>
        </w:tc>
      </w:tr>
      <w:tr w14:paraId="1F4A8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3B2DF8C4">
            <w:pPr>
              <w:spacing w:after="0" w:line="240" w:lineRule="auto"/>
            </w:pPr>
            <w:r>
              <w:t>Mixed-SKU policy</w:t>
            </w:r>
          </w:p>
        </w:tc>
        <w:tc>
          <w:tcPr>
            <w:tcW w:w="3120" w:type="dxa"/>
          </w:tcPr>
          <w:p w14:paraId="6BE190E8">
            <w:pPr>
              <w:spacing w:after="0" w:line="240" w:lineRule="auto"/>
            </w:pPr>
            <w:r>
              <w:t>Not allowed | allowed with breakdown</w:t>
            </w:r>
          </w:p>
        </w:tc>
        <w:tc>
          <w:tcPr>
            <w:tcW w:w="3120" w:type="dxa"/>
          </w:tcPr>
          <w:p w14:paraId="46C09C39">
            <w:pPr>
              <w:spacing w:after="0" w:line="240" w:lineRule="auto"/>
            </w:pPr>
            <w:r>
              <w:t>If allowed, require SKU-by-SKU breakdown on carton mark</w:t>
            </w:r>
          </w:p>
        </w:tc>
      </w:tr>
      <w:tr w14:paraId="2891E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64A9EE0D">
            <w:pPr>
              <w:spacing w:after="0" w:line="240" w:lineRule="auto"/>
            </w:pPr>
            <w:r>
              <w:t>Inner protection (if needed)</w:t>
            </w:r>
          </w:p>
        </w:tc>
        <w:tc>
          <w:tcPr>
            <w:tcW w:w="3120" w:type="dxa"/>
          </w:tcPr>
          <w:p w14:paraId="61964308">
            <w:pPr>
              <w:spacing w:after="0" w:line="240" w:lineRule="auto"/>
            </w:pPr>
            <w:r>
              <w:t>Individual polybag | dividers | corner guards</w:t>
            </w:r>
          </w:p>
        </w:tc>
        <w:tc>
          <w:tcPr>
            <w:tcW w:w="3120" w:type="dxa"/>
          </w:tcPr>
          <w:p w14:paraId="0E664010">
            <w:pPr>
              <w:spacing w:after="0" w:line="240" w:lineRule="auto"/>
            </w:pPr>
            <w:r>
              <w:t>Define only when risk justifies it</w:t>
            </w:r>
          </w:p>
        </w:tc>
      </w:tr>
      <w:tr w14:paraId="7DAA8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3CD86080">
            <w:pPr>
              <w:spacing w:after="0" w:line="240" w:lineRule="auto"/>
            </w:pPr>
            <w:r>
              <w:t>Sealing method</w:t>
            </w:r>
          </w:p>
        </w:tc>
        <w:tc>
          <w:tcPr>
            <w:tcW w:w="3120" w:type="dxa"/>
          </w:tcPr>
          <w:p w14:paraId="08FE4351">
            <w:pPr>
              <w:spacing w:after="0" w:line="240" w:lineRule="auto"/>
            </w:pPr>
            <w:r>
              <w:t>H-tape | reinforced corners</w:t>
            </w:r>
          </w:p>
        </w:tc>
        <w:tc>
          <w:tcPr>
            <w:tcW w:w="3120" w:type="dxa"/>
          </w:tcPr>
          <w:p w14:paraId="7456A912">
            <w:pPr>
              <w:spacing w:after="0" w:line="240" w:lineRule="auto"/>
            </w:pPr>
            <w:r>
              <w:t>Keep consistent across the shipment</w:t>
            </w:r>
          </w:p>
        </w:tc>
      </w:tr>
      <w:tr w14:paraId="7D2C6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76A66419">
            <w:pPr>
              <w:spacing w:after="0" w:line="240" w:lineRule="auto"/>
            </w:pPr>
            <w:r>
              <w:t>Carton mark format</w:t>
            </w:r>
          </w:p>
        </w:tc>
        <w:tc>
          <w:tcPr>
            <w:tcW w:w="3120" w:type="dxa"/>
          </w:tcPr>
          <w:p w14:paraId="6AC4C6BF">
            <w:pPr>
              <w:spacing w:after="0" w:line="240" w:lineRule="auto"/>
            </w:pPr>
            <w:r>
              <w:t>Use approved template</w:t>
            </w:r>
          </w:p>
        </w:tc>
        <w:tc>
          <w:tcPr>
            <w:tcW w:w="3120" w:type="dxa"/>
          </w:tcPr>
          <w:p w14:paraId="1B091004">
            <w:pPr>
              <w:spacing w:after="0" w:line="240" w:lineRule="auto"/>
            </w:pPr>
            <w:r>
              <w:t>Carton marks must match CI/PL fields</w:t>
            </w:r>
          </w:p>
        </w:tc>
      </w:tr>
      <w:tr w14:paraId="395C2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6E671EF9">
            <w:pPr>
              <w:spacing w:after="0" w:line="240" w:lineRule="auto"/>
            </w:pPr>
            <w:r>
              <w:t>Label placement rule</w:t>
            </w:r>
          </w:p>
        </w:tc>
        <w:tc>
          <w:tcPr>
            <w:tcW w:w="3120" w:type="dxa"/>
          </w:tcPr>
          <w:p w14:paraId="5DD6DDF8">
            <w:pPr>
              <w:spacing w:after="0" w:line="240" w:lineRule="auto"/>
            </w:pPr>
            <w:r>
              <w:t>Two adjacent sides; same height</w:t>
            </w:r>
          </w:p>
        </w:tc>
        <w:tc>
          <w:tcPr>
            <w:tcW w:w="3120" w:type="dxa"/>
          </w:tcPr>
          <w:p w14:paraId="24A9AEE8">
            <w:pPr>
              <w:spacing w:after="0" w:line="240" w:lineRule="auto"/>
            </w:pPr>
            <w:r>
              <w:t>Do not tape over barcode/scan area</w:t>
            </w:r>
          </w:p>
        </w:tc>
      </w:tr>
      <w:tr w14:paraId="269B9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67072945">
            <w:pPr>
              <w:spacing w:after="0" w:line="240" w:lineRule="auto"/>
            </w:pPr>
            <w:r>
              <w:t>Pallet required?</w:t>
            </w:r>
          </w:p>
        </w:tc>
        <w:tc>
          <w:tcPr>
            <w:tcW w:w="3120" w:type="dxa"/>
          </w:tcPr>
          <w:p w14:paraId="6BAB99E1">
            <w:pPr>
              <w:spacing w:after="0" w:line="240" w:lineRule="auto"/>
            </w:pPr>
            <w:r>
              <w:t>Yes / No / Optional</w:t>
            </w:r>
          </w:p>
        </w:tc>
        <w:tc>
          <w:tcPr>
            <w:tcW w:w="3120" w:type="dxa"/>
          </w:tcPr>
          <w:p w14:paraId="26E7855D">
            <w:pPr>
              <w:spacing w:after="0" w:line="240" w:lineRule="auto"/>
            </w:pPr>
            <w:r>
              <w:t>If yes, pallet limits become hard constraints</w:t>
            </w:r>
          </w:p>
        </w:tc>
      </w:tr>
    </w:tbl>
    <w:p w14:paraId="4B884986"/>
    <w:p w14:paraId="35B745D5">
      <w:pPr>
        <w:spacing w:before="200" w:after="120"/>
      </w:pPr>
      <w:r>
        <w:rPr>
          <w:b/>
          <w:sz w:val="26"/>
        </w:rPr>
        <w:t>If Pallets Are Required (lock these limits early)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3120"/>
        <w:gridCol w:w="3120"/>
      </w:tblGrid>
      <w:tr w14:paraId="24AF6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shd w:val="clear" w:color="auto" w:fill="F2F2F2"/>
          </w:tcPr>
          <w:p w14:paraId="5FB6B4FB">
            <w:pPr>
              <w:spacing w:after="0" w:line="240" w:lineRule="auto"/>
            </w:pPr>
            <w:r>
              <w:rPr>
                <w:b/>
              </w:rPr>
              <w:t>Pallet Field</w:t>
            </w:r>
          </w:p>
        </w:tc>
        <w:tc>
          <w:tcPr>
            <w:tcW w:w="3120" w:type="dxa"/>
            <w:shd w:val="clear" w:color="auto" w:fill="F2F2F2"/>
          </w:tcPr>
          <w:p w14:paraId="01F3406B">
            <w:pPr>
              <w:spacing w:after="0" w:line="240" w:lineRule="auto"/>
            </w:pPr>
            <w:r>
              <w:rPr>
                <w:b/>
              </w:rPr>
              <w:t>Your Requirement</w:t>
            </w:r>
          </w:p>
        </w:tc>
        <w:tc>
          <w:tcPr>
            <w:tcW w:w="3120" w:type="dxa"/>
            <w:shd w:val="clear" w:color="auto" w:fill="F2F2F2"/>
          </w:tcPr>
          <w:p w14:paraId="4B1B94AC">
            <w:pPr>
              <w:spacing w:after="0" w:line="240" w:lineRule="auto"/>
            </w:pPr>
            <w:r>
              <w:rPr>
                <w:b/>
              </w:rPr>
              <w:t>Notes</w:t>
            </w:r>
          </w:p>
        </w:tc>
      </w:tr>
      <w:tr w14:paraId="5814C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68C8F52E">
            <w:pPr>
              <w:spacing w:after="0" w:line="240" w:lineRule="auto"/>
            </w:pPr>
            <w:r>
              <w:t>Pallet size standard</w:t>
            </w:r>
          </w:p>
        </w:tc>
        <w:tc>
          <w:tcPr>
            <w:tcW w:w="3120" w:type="dxa"/>
          </w:tcPr>
          <w:p w14:paraId="23D17008">
            <w:pPr>
              <w:spacing w:after="0" w:line="240" w:lineRule="auto"/>
            </w:pPr>
            <w:r>
              <w:t>__________</w:t>
            </w:r>
          </w:p>
        </w:tc>
        <w:tc>
          <w:tcPr>
            <w:tcW w:w="3120" w:type="dxa"/>
          </w:tcPr>
          <w:p w14:paraId="026C4C70">
            <w:pPr>
              <w:spacing w:after="0" w:line="240" w:lineRule="auto"/>
            </w:pPr>
            <w:r>
              <w:t>Per destination SOP</w:t>
            </w:r>
          </w:p>
        </w:tc>
      </w:tr>
      <w:tr w14:paraId="19FE5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5A463E8A">
            <w:pPr>
              <w:spacing w:after="0" w:line="240" w:lineRule="auto"/>
            </w:pPr>
            <w:r>
              <w:t>Max pallet height (incl. cartons)</w:t>
            </w:r>
          </w:p>
        </w:tc>
        <w:tc>
          <w:tcPr>
            <w:tcW w:w="3120" w:type="dxa"/>
          </w:tcPr>
          <w:p w14:paraId="5B55E816">
            <w:pPr>
              <w:spacing w:after="0" w:line="240" w:lineRule="auto"/>
            </w:pPr>
            <w:r>
              <w:t>__________</w:t>
            </w:r>
          </w:p>
        </w:tc>
        <w:tc>
          <w:tcPr>
            <w:tcW w:w="3120" w:type="dxa"/>
          </w:tcPr>
          <w:p w14:paraId="442D1784">
            <w:pPr>
              <w:spacing w:after="0" w:line="240" w:lineRule="auto"/>
            </w:pPr>
            <w:r>
              <w:t>Hard constraint for many retail DCs</w:t>
            </w:r>
          </w:p>
        </w:tc>
      </w:tr>
      <w:tr w14:paraId="382C1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0DED8843">
            <w:pPr>
              <w:spacing w:after="0" w:line="240" w:lineRule="auto"/>
            </w:pPr>
            <w:r>
              <w:t>Max pallet gross weight</w:t>
            </w:r>
          </w:p>
        </w:tc>
        <w:tc>
          <w:tcPr>
            <w:tcW w:w="3120" w:type="dxa"/>
          </w:tcPr>
          <w:p w14:paraId="3FE000C7">
            <w:pPr>
              <w:spacing w:after="0" w:line="240" w:lineRule="auto"/>
            </w:pPr>
            <w:r>
              <w:t>__________</w:t>
            </w:r>
          </w:p>
        </w:tc>
        <w:tc>
          <w:tcPr>
            <w:tcW w:w="3120" w:type="dxa"/>
          </w:tcPr>
          <w:p w14:paraId="2F788713">
            <w:pPr>
              <w:spacing w:after="0" w:line="240" w:lineRule="auto"/>
            </w:pPr>
            <w:r>
              <w:t>Hard constraint for handling and compliance</w:t>
            </w:r>
          </w:p>
        </w:tc>
      </w:tr>
      <w:tr w14:paraId="08A42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08F5E863">
            <w:pPr>
              <w:spacing w:after="0" w:line="240" w:lineRule="auto"/>
            </w:pPr>
            <w:r>
              <w:t>Wrap / banding</w:t>
            </w:r>
          </w:p>
        </w:tc>
        <w:tc>
          <w:tcPr>
            <w:tcW w:w="3120" w:type="dxa"/>
          </w:tcPr>
          <w:p w14:paraId="01CFE7C5">
            <w:pPr>
              <w:spacing w:after="0" w:line="240" w:lineRule="auto"/>
            </w:pPr>
            <w:r>
              <w:t>__________</w:t>
            </w:r>
          </w:p>
        </w:tc>
        <w:tc>
          <w:tcPr>
            <w:tcW w:w="3120" w:type="dxa"/>
          </w:tcPr>
          <w:p w14:paraId="24DB734F">
            <w:pPr>
              <w:spacing w:after="0" w:line="240" w:lineRule="auto"/>
            </w:pPr>
            <w:r>
              <w:t>Include corner protection if required</w:t>
            </w:r>
          </w:p>
        </w:tc>
      </w:tr>
      <w:tr w14:paraId="5C2EA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5F0D1F38">
            <w:pPr>
              <w:spacing w:after="0" w:line="240" w:lineRule="auto"/>
            </w:pPr>
            <w:r>
              <w:t>Pallet labels / ASN rules</w:t>
            </w:r>
          </w:p>
        </w:tc>
        <w:tc>
          <w:tcPr>
            <w:tcW w:w="3120" w:type="dxa"/>
          </w:tcPr>
          <w:p w14:paraId="6D032BC3">
            <w:pPr>
              <w:spacing w:after="0" w:line="240" w:lineRule="auto"/>
            </w:pPr>
            <w:r>
              <w:t>__________</w:t>
            </w:r>
          </w:p>
        </w:tc>
        <w:tc>
          <w:tcPr>
            <w:tcW w:w="3120" w:type="dxa"/>
          </w:tcPr>
          <w:p w14:paraId="610C3556">
            <w:pPr>
              <w:spacing w:after="0" w:line="240" w:lineRule="auto"/>
            </w:pPr>
            <w:r>
              <w:t>If warehouse uses ASN, confirm fields and format</w:t>
            </w:r>
          </w:p>
        </w:tc>
      </w:tr>
    </w:tbl>
    <w:p w14:paraId="2B31DAD5"/>
    <w:p w14:paraId="78B88DDD">
      <w:pPr>
        <w:spacing w:before="200" w:after="120"/>
      </w:pPr>
      <w:r>
        <w:rPr>
          <w:b/>
          <w:sz w:val="26"/>
        </w:rPr>
        <w:t>Submission Notes</w:t>
      </w:r>
    </w:p>
    <w:p w14:paraId="0AC8CF3C">
      <w:pPr>
        <w:pStyle w:val="16"/>
        <w:spacing w:after="0"/>
      </w:pPr>
      <w:r>
        <w:t>If carton dimensions change after a quote, recalculate chargeable weight before packing starts.</w:t>
      </w:r>
    </w:p>
    <w:p w14:paraId="31FD5041">
      <w:pPr>
        <w:pStyle w:val="16"/>
        <w:spacing w:after="0"/>
      </w:pPr>
      <w:r>
        <w:t>Keep one carton mark layout per shipment (no mid-batch changes).</w:t>
      </w:r>
    </w:p>
    <w:p w14:paraId="72A57EDF">
      <w:pPr>
        <w:pStyle w:val="16"/>
        <w:spacing w:after="0"/>
      </w:pPr>
      <w:r>
        <w:t>Remainder cartons must be clearly marked and must match the packing list.</w:t>
      </w: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7AF7E">
    <w:pPr>
      <w:pStyle w:val="3"/>
    </w:pP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From :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</w:t>
    </w: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Uniomy Custom Plush Manufacturer          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                                                             </w:t>
    </w:r>
    <w:r>
      <w:rPr>
        <w:rFonts w:hint="default" w:ascii="Arial" w:hAnsi="Arial" w:eastAsia="宋体" w:cs="Arial"/>
        <w:sz w:val="16"/>
        <w:szCs w:val="16"/>
        <w:lang w:val="en-US" w:eastAsia="zh-CN"/>
      </w:rPr>
      <w:t>Nika: 86-198 8600 8806</w:t>
    </w:r>
    <w:bookmarkStart w:id="0" w:name="_GoBack"/>
    <w:bookmarkEnd w:id="0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262E79">
    <w:pPr>
      <w:pStyle w:val="3"/>
    </w:pP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From :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</w:t>
    </w: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Uniomy Custom Plush Manufacturer          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                                                             </w:t>
    </w:r>
    <w:r>
      <w:rPr>
        <w:rFonts w:hint="default" w:ascii="Arial" w:hAnsi="Arial" w:eastAsia="宋体" w:cs="Arial"/>
        <w:sz w:val="16"/>
        <w:szCs w:val="16"/>
        <w:lang w:val="en-US" w:eastAsia="zh-CN"/>
      </w:rPr>
      <w:t>Nika: 86-198 8600 8806</w:t>
    </w:r>
  </w:p>
  <w:p w14:paraId="3B33ECE4">
    <w:pPr>
      <w:pStyle w:val="2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CA4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338</Words>
  <Characters>1888</Characters>
  <Lines>0</Lines>
  <Paragraphs>0</Paragraphs>
  <TotalTime>0</TotalTime>
  <ScaleCrop>false</ScaleCrop>
  <LinksUpToDate>false</LinksUpToDate>
  <CharactersWithSpaces>2148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1m芸嫣</cp:lastModifiedBy>
  <dcterms:modified xsi:type="dcterms:W3CDTF">2026-01-30T07:39:59Z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eyJoZGlkIjoiYjhmMzJjM2FhMzRlYmJjYWVhZTNiMDcwZTQ1NGI5ZDciLCJ1c2VySWQiOiI0OTY2NTU4ODAifQ==</vt:lpwstr>
  </property>
  <property fmtid="{D5CDD505-2E9C-101B-9397-08002B2CF9AE}" pid="3" name="KSOProductBuildVer">
    <vt:lpwstr>2052-12.1.0.24657</vt:lpwstr>
  </property>
  <property fmtid="{D5CDD505-2E9C-101B-9397-08002B2CF9AE}" pid="4" name="ICV">
    <vt:lpwstr>6CEDF6071D9E41E18FE7690E3E4C2F06_12</vt:lpwstr>
  </property>
</Properties>
</file>