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021070">
      <w:pPr>
        <w:jc w:val="left"/>
      </w:pPr>
      <w:r>
        <w:rPr>
          <w:b/>
          <w:sz w:val="36"/>
        </w:rPr>
        <w:t>Carton Mark Template (Copy-Ready)</w:t>
      </w:r>
    </w:p>
    <w:p w14:paraId="711B1DB3">
      <w:pPr>
        <w:spacing w:after="200"/>
      </w:pPr>
      <w:r>
        <w:t>Copy this layout into your carton label/mark file so receiving scans and packing lists match without interpretation.</w:t>
      </w:r>
    </w:p>
    <w:p w14:paraId="6D258B73">
      <w:pPr>
        <w:spacing w:before="200" w:after="120"/>
      </w:pPr>
      <w:r>
        <w:rPr>
          <w:b/>
          <w:sz w:val="26"/>
        </w:rPr>
        <w:t>Project Identifiers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0"/>
        <w:gridCol w:w="4680"/>
      </w:tblGrid>
      <w:tr w14:paraId="41A311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680" w:type="dxa"/>
            <w:shd w:val="clear" w:color="auto" w:fill="F7F7F7"/>
            <w:vAlign w:val="center"/>
          </w:tcPr>
          <w:p w14:paraId="34044AEA">
            <w:pPr>
              <w:spacing w:after="0" w:line="240" w:lineRule="auto"/>
            </w:pPr>
            <w:r>
              <w:rPr>
                <w:b/>
              </w:rPr>
              <w:t>PO / Program ID</w:t>
            </w:r>
          </w:p>
        </w:tc>
        <w:tc>
          <w:tcPr>
            <w:tcW w:w="4680" w:type="dxa"/>
            <w:vAlign w:val="center"/>
          </w:tcPr>
          <w:p w14:paraId="416D932B">
            <w:pPr>
              <w:spacing w:after="0" w:line="240" w:lineRule="auto"/>
            </w:pPr>
            <w:r>
              <w:t>__________</w:t>
            </w:r>
          </w:p>
        </w:tc>
      </w:tr>
      <w:tr w14:paraId="4C9DE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0" w:type="dxa"/>
            <w:shd w:val="clear" w:color="auto" w:fill="F7F7F7"/>
            <w:vAlign w:val="center"/>
          </w:tcPr>
          <w:p w14:paraId="15093993">
            <w:pPr>
              <w:spacing w:after="0" w:line="240" w:lineRule="auto"/>
            </w:pPr>
            <w:r>
              <w:rPr>
                <w:b/>
              </w:rPr>
              <w:t>SKU / Style</w:t>
            </w:r>
          </w:p>
        </w:tc>
        <w:tc>
          <w:tcPr>
            <w:tcW w:w="4680" w:type="dxa"/>
            <w:vAlign w:val="center"/>
          </w:tcPr>
          <w:p w14:paraId="18088DEA">
            <w:pPr>
              <w:spacing w:after="0" w:line="240" w:lineRule="auto"/>
            </w:pPr>
            <w:r>
              <w:t>__________</w:t>
            </w:r>
          </w:p>
        </w:tc>
      </w:tr>
      <w:tr w14:paraId="3C11B6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0" w:type="dxa"/>
            <w:shd w:val="clear" w:color="auto" w:fill="F7F7F7"/>
            <w:vAlign w:val="center"/>
          </w:tcPr>
          <w:p w14:paraId="5D184083">
            <w:pPr>
              <w:spacing w:after="0" w:line="240" w:lineRule="auto"/>
            </w:pPr>
            <w:r>
              <w:rPr>
                <w:b/>
              </w:rPr>
              <w:t>Version</w:t>
            </w:r>
          </w:p>
        </w:tc>
        <w:tc>
          <w:tcPr>
            <w:tcW w:w="4680" w:type="dxa"/>
            <w:vAlign w:val="center"/>
          </w:tcPr>
          <w:p w14:paraId="6335B2BA">
            <w:pPr>
              <w:spacing w:after="0" w:line="240" w:lineRule="auto"/>
            </w:pPr>
            <w:r>
              <w:t>__________</w:t>
            </w:r>
          </w:p>
        </w:tc>
      </w:tr>
      <w:tr w14:paraId="2F047D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0" w:type="dxa"/>
            <w:shd w:val="clear" w:color="auto" w:fill="F7F7F7"/>
            <w:vAlign w:val="center"/>
          </w:tcPr>
          <w:p w14:paraId="67F3E8CD">
            <w:pPr>
              <w:spacing w:after="0" w:line="240" w:lineRule="auto"/>
            </w:pPr>
            <w:r>
              <w:rPr>
                <w:b/>
              </w:rPr>
              <w:t>Date</w:t>
            </w:r>
          </w:p>
        </w:tc>
        <w:tc>
          <w:tcPr>
            <w:tcW w:w="4680" w:type="dxa"/>
            <w:vAlign w:val="center"/>
          </w:tcPr>
          <w:p w14:paraId="465C00D1">
            <w:pPr>
              <w:spacing w:after="0" w:line="240" w:lineRule="auto"/>
            </w:pPr>
            <w:r>
              <w:t>YYYY-MM-DD</w:t>
            </w:r>
          </w:p>
        </w:tc>
      </w:tr>
    </w:tbl>
    <w:p w14:paraId="1AF6EACA"/>
    <w:p w14:paraId="38851B5B">
      <w:pPr>
        <w:spacing w:before="200" w:after="120"/>
      </w:pPr>
      <w:r>
        <w:rPr>
          <w:b/>
          <w:sz w:val="26"/>
        </w:rPr>
        <w:t>Carton Mark (single-SKU carton)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20"/>
        <w:gridCol w:w="3120"/>
        <w:gridCol w:w="3120"/>
      </w:tblGrid>
      <w:tr w14:paraId="3C285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0" w:type="dxa"/>
            <w:shd w:val="clear" w:color="auto" w:fill="F2F2F2"/>
          </w:tcPr>
          <w:p w14:paraId="4F5C48FA">
            <w:pPr>
              <w:spacing w:after="0" w:line="240" w:lineRule="auto"/>
            </w:pPr>
            <w:r>
              <w:rPr>
                <w:b/>
              </w:rPr>
              <w:t>Line / Field</w:t>
            </w:r>
          </w:p>
        </w:tc>
        <w:tc>
          <w:tcPr>
            <w:tcW w:w="3120" w:type="dxa"/>
            <w:shd w:val="clear" w:color="auto" w:fill="F2F2F2"/>
          </w:tcPr>
          <w:p w14:paraId="72B6FFA6">
            <w:pPr>
              <w:spacing w:after="0" w:line="240" w:lineRule="auto"/>
            </w:pPr>
            <w:r>
              <w:rPr>
                <w:b/>
              </w:rPr>
              <w:t>Copy-ready format</w:t>
            </w:r>
          </w:p>
        </w:tc>
        <w:tc>
          <w:tcPr>
            <w:tcW w:w="3120" w:type="dxa"/>
            <w:shd w:val="clear" w:color="auto" w:fill="F2F2F2"/>
          </w:tcPr>
          <w:p w14:paraId="2D94B364">
            <w:pPr>
              <w:spacing w:after="0" w:line="240" w:lineRule="auto"/>
            </w:pPr>
            <w:r>
              <w:rPr>
                <w:b/>
              </w:rPr>
              <w:t>Rule</w:t>
            </w:r>
          </w:p>
        </w:tc>
      </w:tr>
      <w:tr w14:paraId="0BDC0D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0" w:type="dxa"/>
          </w:tcPr>
          <w:p w14:paraId="74E7B0FF">
            <w:pPr>
              <w:spacing w:after="0" w:line="240" w:lineRule="auto"/>
            </w:pPr>
            <w:r>
              <w:t>PO / Program ID</w:t>
            </w:r>
          </w:p>
        </w:tc>
        <w:tc>
          <w:tcPr>
            <w:tcW w:w="3120" w:type="dxa"/>
          </w:tcPr>
          <w:p w14:paraId="012DD0C1">
            <w:pPr>
              <w:spacing w:after="0" w:line="240" w:lineRule="auto"/>
            </w:pPr>
            <w:r>
              <w:t>PO: __________</w:t>
            </w:r>
          </w:p>
        </w:tc>
        <w:tc>
          <w:tcPr>
            <w:tcW w:w="3120" w:type="dxa"/>
          </w:tcPr>
          <w:p w14:paraId="54CBA31F">
            <w:pPr>
              <w:spacing w:after="0" w:line="240" w:lineRule="auto"/>
            </w:pPr>
            <w:r>
              <w:t>Match exactly to CI/PL</w:t>
            </w:r>
          </w:p>
        </w:tc>
      </w:tr>
      <w:tr w14:paraId="283034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0" w:type="dxa"/>
          </w:tcPr>
          <w:p w14:paraId="6E1544D8">
            <w:pPr>
              <w:spacing w:after="0" w:line="240" w:lineRule="auto"/>
            </w:pPr>
            <w:r>
              <w:t>SKU / Style</w:t>
            </w:r>
          </w:p>
        </w:tc>
        <w:tc>
          <w:tcPr>
            <w:tcW w:w="3120" w:type="dxa"/>
          </w:tcPr>
          <w:p w14:paraId="4AA4523B">
            <w:pPr>
              <w:spacing w:after="0" w:line="240" w:lineRule="auto"/>
            </w:pPr>
            <w:r>
              <w:t>SKU / Style: __________</w:t>
            </w:r>
          </w:p>
        </w:tc>
        <w:tc>
          <w:tcPr>
            <w:tcW w:w="3120" w:type="dxa"/>
          </w:tcPr>
          <w:p w14:paraId="2ED77FB0">
            <w:pPr>
              <w:spacing w:after="0" w:line="240" w:lineRule="auto"/>
            </w:pPr>
            <w:r>
              <w:t>One main identifier; avoid duplicates</w:t>
            </w:r>
          </w:p>
        </w:tc>
      </w:tr>
      <w:tr w14:paraId="7E5AA0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0" w:type="dxa"/>
          </w:tcPr>
          <w:p w14:paraId="73A6DEDE">
            <w:pPr>
              <w:spacing w:after="0" w:line="240" w:lineRule="auto"/>
            </w:pPr>
            <w:r>
              <w:t>Variant</w:t>
            </w:r>
          </w:p>
        </w:tc>
        <w:tc>
          <w:tcPr>
            <w:tcW w:w="3120" w:type="dxa"/>
          </w:tcPr>
          <w:p w14:paraId="5FF66A23">
            <w:pPr>
              <w:spacing w:after="0" w:line="240" w:lineRule="auto"/>
            </w:pPr>
            <w:r>
              <w:t>Variant: __________</w:t>
            </w:r>
          </w:p>
        </w:tc>
        <w:tc>
          <w:tcPr>
            <w:tcW w:w="3120" w:type="dxa"/>
          </w:tcPr>
          <w:p w14:paraId="0311F02B">
            <w:pPr>
              <w:spacing w:after="0" w:line="240" w:lineRule="auto"/>
            </w:pPr>
            <w:r>
              <w:t>Color/size/version as needed</w:t>
            </w:r>
          </w:p>
        </w:tc>
      </w:tr>
      <w:tr w14:paraId="5F31B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0" w:type="dxa"/>
          </w:tcPr>
          <w:p w14:paraId="06FC1A72">
            <w:pPr>
              <w:spacing w:after="0" w:line="240" w:lineRule="auto"/>
            </w:pPr>
            <w:r>
              <w:t>Carton number</w:t>
            </w:r>
          </w:p>
        </w:tc>
        <w:tc>
          <w:tcPr>
            <w:tcW w:w="3120" w:type="dxa"/>
          </w:tcPr>
          <w:p w14:paraId="3F97CF64">
            <w:pPr>
              <w:spacing w:after="0" w:line="240" w:lineRule="auto"/>
            </w:pPr>
            <w:r>
              <w:t>Carton No.: ___ / ___</w:t>
            </w:r>
          </w:p>
        </w:tc>
        <w:tc>
          <w:tcPr>
            <w:tcW w:w="3120" w:type="dxa"/>
          </w:tcPr>
          <w:p w14:paraId="15E7DBB8">
            <w:pPr>
              <w:spacing w:after="0" w:line="240" w:lineRule="auto"/>
            </w:pPr>
            <w:r>
              <w:t>Sequential; do not reset mid-shipment</w:t>
            </w:r>
          </w:p>
        </w:tc>
      </w:tr>
      <w:tr w14:paraId="5CB67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0" w:type="dxa"/>
          </w:tcPr>
          <w:p w14:paraId="1AE1BB73">
            <w:pPr>
              <w:spacing w:after="0" w:line="240" w:lineRule="auto"/>
            </w:pPr>
            <w:r>
              <w:t>Quantity</w:t>
            </w:r>
          </w:p>
        </w:tc>
        <w:tc>
          <w:tcPr>
            <w:tcW w:w="3120" w:type="dxa"/>
          </w:tcPr>
          <w:p w14:paraId="2BBBD8E0">
            <w:pPr>
              <w:spacing w:after="0" w:line="240" w:lineRule="auto"/>
            </w:pPr>
            <w:r>
              <w:t>Qty: ___ pcs</w:t>
            </w:r>
          </w:p>
        </w:tc>
        <w:tc>
          <w:tcPr>
            <w:tcW w:w="3120" w:type="dxa"/>
          </w:tcPr>
          <w:p w14:paraId="0A9E49A8">
            <w:pPr>
              <w:spacing w:after="0" w:line="240" w:lineRule="auto"/>
            </w:pPr>
            <w:r>
              <w:t>Must match packing list</w:t>
            </w:r>
          </w:p>
        </w:tc>
      </w:tr>
      <w:tr w14:paraId="48286F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0" w:type="dxa"/>
          </w:tcPr>
          <w:p w14:paraId="16275D84">
            <w:pPr>
              <w:spacing w:after="0" w:line="240" w:lineRule="auto"/>
            </w:pPr>
            <w:r>
              <w:t>Net / Gross weight</w:t>
            </w:r>
          </w:p>
        </w:tc>
        <w:tc>
          <w:tcPr>
            <w:tcW w:w="3120" w:type="dxa"/>
          </w:tcPr>
          <w:p w14:paraId="587FFC3B">
            <w:pPr>
              <w:spacing w:after="0" w:line="240" w:lineRule="auto"/>
            </w:pPr>
            <w:r>
              <w:t>NW / GW: ___ / ___ kg</w:t>
            </w:r>
          </w:p>
        </w:tc>
        <w:tc>
          <w:tcPr>
            <w:tcW w:w="3120" w:type="dxa"/>
          </w:tcPr>
          <w:p w14:paraId="5E539C8B">
            <w:pPr>
              <w:spacing w:after="0" w:line="240" w:lineRule="auto"/>
            </w:pPr>
            <w:r>
              <w:t>Use one unit system consistently</w:t>
            </w:r>
          </w:p>
        </w:tc>
      </w:tr>
      <w:tr w14:paraId="7A484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0" w:type="dxa"/>
          </w:tcPr>
          <w:p w14:paraId="57B1A91B">
            <w:pPr>
              <w:spacing w:after="0" w:line="240" w:lineRule="auto"/>
            </w:pPr>
            <w:r>
              <w:t>Carton dimensions</w:t>
            </w:r>
          </w:p>
        </w:tc>
        <w:tc>
          <w:tcPr>
            <w:tcW w:w="3120" w:type="dxa"/>
          </w:tcPr>
          <w:p w14:paraId="54A101CE">
            <w:pPr>
              <w:spacing w:after="0" w:line="240" w:lineRule="auto"/>
            </w:pPr>
            <w:r>
              <w:t>Dims: ___ x ___ x ___ (cm/in)</w:t>
            </w:r>
          </w:p>
        </w:tc>
        <w:tc>
          <w:tcPr>
            <w:tcW w:w="3120" w:type="dxa"/>
          </w:tcPr>
          <w:p w14:paraId="7F421B26">
            <w:pPr>
              <w:spacing w:after="0" w:line="240" w:lineRule="auto"/>
            </w:pPr>
            <w:r>
              <w:t>Use one unit system consistently</w:t>
            </w:r>
          </w:p>
        </w:tc>
      </w:tr>
      <w:tr w14:paraId="06212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0" w:type="dxa"/>
          </w:tcPr>
          <w:p w14:paraId="033339E6">
            <w:pPr>
              <w:spacing w:after="0" w:line="240" w:lineRule="auto"/>
            </w:pPr>
            <w:r>
              <w:t>Destination code (if any)</w:t>
            </w:r>
          </w:p>
        </w:tc>
        <w:tc>
          <w:tcPr>
            <w:tcW w:w="3120" w:type="dxa"/>
          </w:tcPr>
          <w:p w14:paraId="22965882">
            <w:pPr>
              <w:spacing w:after="0" w:line="240" w:lineRule="auto"/>
            </w:pPr>
            <w:r>
              <w:t>Dest Code: __________</w:t>
            </w:r>
          </w:p>
        </w:tc>
        <w:tc>
          <w:tcPr>
            <w:tcW w:w="3120" w:type="dxa"/>
          </w:tcPr>
          <w:p w14:paraId="3D9DEED1">
            <w:pPr>
              <w:spacing w:after="0" w:line="240" w:lineRule="auto"/>
            </w:pPr>
            <w:r>
              <w:t>Only if your warehouse uses it</w:t>
            </w:r>
          </w:p>
        </w:tc>
      </w:tr>
      <w:tr w14:paraId="527F83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0" w:type="dxa"/>
          </w:tcPr>
          <w:p w14:paraId="0B8E6D43">
            <w:pPr>
              <w:spacing w:after="0" w:line="240" w:lineRule="auto"/>
            </w:pPr>
            <w:r>
              <w:t>COO (if required)</w:t>
            </w:r>
          </w:p>
        </w:tc>
        <w:tc>
          <w:tcPr>
            <w:tcW w:w="3120" w:type="dxa"/>
          </w:tcPr>
          <w:p w14:paraId="3DCB50FD">
            <w:pPr>
              <w:spacing w:after="0" w:line="240" w:lineRule="auto"/>
            </w:pPr>
            <w:r>
              <w:t>COO: __________</w:t>
            </w:r>
          </w:p>
        </w:tc>
        <w:tc>
          <w:tcPr>
            <w:tcW w:w="3120" w:type="dxa"/>
          </w:tcPr>
          <w:p w14:paraId="6A4102D0">
            <w:pPr>
              <w:spacing w:after="0" w:line="240" w:lineRule="auto"/>
            </w:pPr>
            <w:r>
              <w:t>Only if required by destination SOP</w:t>
            </w:r>
          </w:p>
        </w:tc>
      </w:tr>
    </w:tbl>
    <w:p w14:paraId="17CFFBB7"/>
    <w:p w14:paraId="0A79B983">
      <w:pPr>
        <w:spacing w:before="200" w:after="120"/>
      </w:pPr>
      <w:r>
        <w:rPr>
          <w:b/>
          <w:sz w:val="26"/>
        </w:rPr>
        <w:t>Mixed Carton Add-on (ONLY if mixed-SKU cartons are allowed)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20"/>
        <w:gridCol w:w="3120"/>
        <w:gridCol w:w="3120"/>
      </w:tblGrid>
      <w:tr w14:paraId="60E782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0" w:type="dxa"/>
            <w:shd w:val="clear" w:color="auto" w:fill="F2F2F2"/>
          </w:tcPr>
          <w:p w14:paraId="35A156BC">
            <w:pPr>
              <w:spacing w:after="0" w:line="240" w:lineRule="auto"/>
            </w:pPr>
            <w:r>
              <w:rPr>
                <w:b/>
              </w:rPr>
              <w:t>Field</w:t>
            </w:r>
          </w:p>
        </w:tc>
        <w:tc>
          <w:tcPr>
            <w:tcW w:w="3120" w:type="dxa"/>
            <w:shd w:val="clear" w:color="auto" w:fill="F2F2F2"/>
          </w:tcPr>
          <w:p w14:paraId="1880F853">
            <w:pPr>
              <w:spacing w:after="0" w:line="240" w:lineRule="auto"/>
            </w:pPr>
            <w:r>
              <w:rPr>
                <w:b/>
              </w:rPr>
              <w:t>Copy-ready format</w:t>
            </w:r>
          </w:p>
        </w:tc>
        <w:tc>
          <w:tcPr>
            <w:tcW w:w="3120" w:type="dxa"/>
            <w:shd w:val="clear" w:color="auto" w:fill="F2F2F2"/>
          </w:tcPr>
          <w:p w14:paraId="63F69731">
            <w:pPr>
              <w:spacing w:after="0" w:line="240" w:lineRule="auto"/>
            </w:pPr>
            <w:r>
              <w:rPr>
                <w:b/>
              </w:rPr>
              <w:t>Rule</w:t>
            </w:r>
          </w:p>
        </w:tc>
      </w:tr>
      <w:tr w14:paraId="21E64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0" w:type="dxa"/>
          </w:tcPr>
          <w:p w14:paraId="0CAA7011">
            <w:pPr>
              <w:spacing w:after="0" w:line="240" w:lineRule="auto"/>
            </w:pPr>
            <w:r>
              <w:t>Mixed disclosure</w:t>
            </w:r>
          </w:p>
        </w:tc>
        <w:tc>
          <w:tcPr>
            <w:tcW w:w="3120" w:type="dxa"/>
          </w:tcPr>
          <w:p w14:paraId="670F02E7">
            <w:pPr>
              <w:spacing w:after="0" w:line="240" w:lineRule="auto"/>
            </w:pPr>
            <w:r>
              <w:t>MIXED CARTON: YES</w:t>
            </w:r>
          </w:p>
        </w:tc>
        <w:tc>
          <w:tcPr>
            <w:tcW w:w="3120" w:type="dxa"/>
          </w:tcPr>
          <w:p w14:paraId="25B74264">
            <w:pPr>
              <w:spacing w:after="0" w:line="240" w:lineRule="auto"/>
            </w:pPr>
            <w:r>
              <w:t>Must be explicit</w:t>
            </w:r>
          </w:p>
        </w:tc>
      </w:tr>
      <w:tr w14:paraId="14284C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0" w:type="dxa"/>
          </w:tcPr>
          <w:p w14:paraId="650875EA">
            <w:pPr>
              <w:spacing w:after="0" w:line="240" w:lineRule="auto"/>
            </w:pPr>
            <w:r>
              <w:t>SKU breakdown</w:t>
            </w:r>
          </w:p>
        </w:tc>
        <w:tc>
          <w:tcPr>
            <w:tcW w:w="3120" w:type="dxa"/>
          </w:tcPr>
          <w:p w14:paraId="2A943436">
            <w:pPr>
              <w:spacing w:after="0" w:line="240" w:lineRule="auto"/>
            </w:pPr>
            <w:r>
              <w:t>SKU-A: __ pcs; SKU-B: __ pcs; SKU-C: __ pcs</w:t>
            </w:r>
          </w:p>
        </w:tc>
        <w:tc>
          <w:tcPr>
            <w:tcW w:w="3120" w:type="dxa"/>
          </w:tcPr>
          <w:p w14:paraId="20AD81A0">
            <w:pPr>
              <w:spacing w:after="0" w:line="240" w:lineRule="auto"/>
            </w:pPr>
            <w:r>
              <w:t>Breakdown must match PL/ASN line items</w:t>
            </w:r>
          </w:p>
        </w:tc>
      </w:tr>
    </w:tbl>
    <w:p w14:paraId="33561BCD"/>
    <w:p w14:paraId="0F394EBC">
      <w:pPr>
        <w:spacing w:before="200" w:after="120"/>
      </w:pPr>
      <w:r>
        <w:rPr>
          <w:b/>
          <w:sz w:val="26"/>
        </w:rPr>
        <w:t>Label Placement Rule (enforceable)</w:t>
      </w:r>
    </w:p>
    <w:p w14:paraId="6A21AAC8">
      <w:pPr>
        <w:pStyle w:val="16"/>
        <w:spacing w:after="0"/>
      </w:pPr>
      <w:r>
        <w:t>Place the label on two adjacent sides, consistent height and position across all cartons.</w:t>
      </w:r>
    </w:p>
    <w:p w14:paraId="49870BE4">
      <w:pPr>
        <w:pStyle w:val="16"/>
        <w:spacing w:after="0"/>
      </w:pPr>
      <w:r>
        <w:t>Do not tape over barcode/scan fields.</w:t>
      </w:r>
    </w:p>
    <w:p w14:paraId="67C3BD9D">
      <w:pPr>
        <w:pStyle w:val="16"/>
        <w:spacing w:after="0"/>
      </w:pPr>
      <w:r>
        <w:t>Use one layout per shipment (no mid-batch changes).</w:t>
      </w:r>
    </w:p>
    <w:sectPr>
      <w:headerReference r:id="rId5" w:type="default"/>
      <w:footerReference r:id="rId6" w:type="default"/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7EF69A">
    <w:pPr>
      <w:pStyle w:val="3"/>
    </w:pPr>
    <w:r>
      <w:rPr>
        <w:rFonts w:hint="default" w:ascii="Arial" w:hAnsi="Arial" w:eastAsia="宋体" w:cs="Arial"/>
        <w:sz w:val="16"/>
        <w:szCs w:val="16"/>
        <w:lang w:val="en-US" w:eastAsia="zh-CN"/>
      </w:rPr>
      <w:t xml:space="preserve">From : </w:t>
    </w:r>
    <w:r>
      <w:rPr>
        <w:rFonts w:hint="eastAsia" w:ascii="Arial" w:hAnsi="Arial" w:eastAsia="宋体" w:cs="Arial"/>
        <w:sz w:val="16"/>
        <w:szCs w:val="16"/>
        <w:lang w:val="en-US" w:eastAsia="zh-CN"/>
      </w:rPr>
      <w:t xml:space="preserve"> </w:t>
    </w:r>
    <w:r>
      <w:rPr>
        <w:rFonts w:hint="default" w:ascii="Arial" w:hAnsi="Arial" w:eastAsia="宋体" w:cs="Arial"/>
        <w:sz w:val="16"/>
        <w:szCs w:val="16"/>
        <w:lang w:val="en-US" w:eastAsia="zh-CN"/>
      </w:rPr>
      <w:t xml:space="preserve">Uniomy Custom Plush Manufacturer           </w:t>
    </w:r>
    <w:r>
      <w:rPr>
        <w:rFonts w:hint="eastAsia" w:ascii="Arial" w:hAnsi="Arial" w:eastAsia="宋体" w:cs="Arial"/>
        <w:sz w:val="16"/>
        <w:szCs w:val="16"/>
        <w:lang w:val="en-US" w:eastAsia="zh-CN"/>
      </w:rPr>
      <w:t xml:space="preserve">                                                              </w:t>
    </w:r>
    <w:r>
      <w:rPr>
        <w:rFonts w:hint="default" w:ascii="Arial" w:hAnsi="Arial" w:eastAsia="宋体" w:cs="Arial"/>
        <w:sz w:val="16"/>
        <w:szCs w:val="16"/>
        <w:lang w:val="en-US" w:eastAsia="zh-CN"/>
      </w:rPr>
      <w:t>Nika: 86-198 8600 8806</w:t>
    </w:r>
  </w:p>
  <w:p w14:paraId="4DF2717D">
    <w:pPr>
      <w:pStyle w:val="24"/>
    </w:pPr>
    <w:bookmarkStart w:id="0" w:name="_GoBack"/>
    <w:bookmarkEnd w:id="0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262E79">
    <w:pPr>
      <w:pStyle w:val="3"/>
    </w:pPr>
    <w:r>
      <w:rPr>
        <w:rFonts w:hint="default" w:ascii="Arial" w:hAnsi="Arial" w:eastAsia="宋体" w:cs="Arial"/>
        <w:sz w:val="16"/>
        <w:szCs w:val="16"/>
        <w:lang w:val="en-US" w:eastAsia="zh-CN"/>
      </w:rPr>
      <w:t xml:space="preserve">From : </w:t>
    </w:r>
    <w:r>
      <w:rPr>
        <w:rFonts w:hint="eastAsia" w:ascii="Arial" w:hAnsi="Arial" w:eastAsia="宋体" w:cs="Arial"/>
        <w:sz w:val="16"/>
        <w:szCs w:val="16"/>
        <w:lang w:val="en-US" w:eastAsia="zh-CN"/>
      </w:rPr>
      <w:t xml:space="preserve"> </w:t>
    </w:r>
    <w:r>
      <w:rPr>
        <w:rFonts w:hint="default" w:ascii="Arial" w:hAnsi="Arial" w:eastAsia="宋体" w:cs="Arial"/>
        <w:sz w:val="16"/>
        <w:szCs w:val="16"/>
        <w:lang w:val="en-US" w:eastAsia="zh-CN"/>
      </w:rPr>
      <w:t xml:space="preserve">Uniomy Custom Plush Manufacturer           </w:t>
    </w:r>
    <w:r>
      <w:rPr>
        <w:rFonts w:hint="eastAsia" w:ascii="Arial" w:hAnsi="Arial" w:eastAsia="宋体" w:cs="Arial"/>
        <w:sz w:val="16"/>
        <w:szCs w:val="16"/>
        <w:lang w:val="en-US" w:eastAsia="zh-CN"/>
      </w:rPr>
      <w:t xml:space="preserve">                                                              </w:t>
    </w:r>
    <w:r>
      <w:rPr>
        <w:rFonts w:hint="default" w:ascii="Arial" w:hAnsi="Arial" w:eastAsia="宋体" w:cs="Arial"/>
        <w:sz w:val="16"/>
        <w:szCs w:val="16"/>
        <w:lang w:val="en-US" w:eastAsia="zh-CN"/>
      </w:rPr>
      <w:t>Nika: 86-198 8600 8806</w:t>
    </w:r>
  </w:p>
  <w:p w14:paraId="21BEBA5D">
    <w:pPr>
      <w:pStyle w:val="2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26533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qFormat="1" w:uiPriority="99" w:semiHidden="0" w:name="macro"/>
    <w:lsdException w:uiPriority="99" w:name="toa heading"/>
    <w:lsdException w:qFormat="1" w:uiPriority="99" w:semiHidden="0" w:name="List"/>
    <w:lsdException w:qFormat="1" w:uiPriority="99" w:semiHidden="0" w:name="List Bullet"/>
    <w:lsdException w:qFormat="1" w:uiPriority="99" w:semiHidden="0" w:name="List Number"/>
    <w:lsdException w:qFormat="1" w:uiPriority="99" w:semiHidden="0" w:name="List 2"/>
    <w:lsdException w:qFormat="1" w:uiPriority="99" w:semiHidden="0" w:name="List 3"/>
    <w:lsdException w:uiPriority="99" w:name="List 4"/>
    <w:lsdException w:uiPriority="99" w:name="List 5"/>
    <w:lsdException w:qFormat="1" w:uiPriority="99" w:semiHidden="0" w:name="List Bullet 2"/>
    <w:lsdException w:qFormat="1" w:uiPriority="99" w:semiHidden="0" w:name="List Bullet 3"/>
    <w:lsdException w:uiPriority="99" w:name="List Bullet 4"/>
    <w:lsdException w:uiPriority="99" w:name="List Bullet 5"/>
    <w:lsdException w:qFormat="1" w:uiPriority="99" w:semiHidden="0" w:name="List Number 2"/>
    <w:lsdException w:qFormat="1"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qFormat="1" w:uiPriority="99" w:semiHidden="0" w:name="List Continue"/>
    <w:lsdException w:qFormat="1" w:uiPriority="99" w:semiHidden="0" w:name="List Continue 2"/>
    <w:lsdException w:qFormat="1"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qFormat="1"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qFormat="1" w:unhideWhenUsed="0" w:uiPriority="65" w:semiHidden="0" w:name="Medium List 1"/>
    <w:lsdException w:qFormat="1"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qFormat="1"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qFormat="1"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qFormat="1" w:unhideWhenUsed="0" w:uiPriority="72" w:semiHidden="0" w:name="Colorful List Accent 1"/>
    <w:lsdException w:unhideWhenUsed="0" w:uiPriority="73" w:semiHidden="0" w:name="Colorful Grid Accent 1"/>
    <w:lsdException w:qFormat="1"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qFormat="1"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qFormat="1" w:unhideWhenUsed="0" w:uiPriority="69" w:semiHidden="0" w:name="Medium Grid 3 Accent 2"/>
    <w:lsdException w:qFormat="1"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qFormat="1"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qFormat="1" w:unhideWhenUsed="0" w:uiPriority="64" w:semiHidden="0" w:name="Medium Shading 2 Accent 3"/>
    <w:lsdException w:qFormat="1"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qFormat="1"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qFormat="1"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qFormat="1"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qFormat="1"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qFormat="1"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qFormat="1"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Theme="minorEastAsia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2">
    <w:name w:val="Default Paragraph Font"/>
    <w:semiHidden/>
    <w:unhideWhenUsed/>
    <w:qFormat/>
    <w:uiPriority w:val="1"/>
  </w:style>
  <w:style w:type="table" w:default="1" w:styleId="3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7"/>
    <w:unhideWhenUsed/>
    <w:qFormat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qFormat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qFormat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qFormat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qFormat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6"/>
    <w:unhideWhenUsed/>
    <w:qFormat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qFormat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4"/>
    <w:unhideWhenUsed/>
    <w:qFormat/>
    <w:uiPriority w:val="99"/>
    <w:pPr>
      <w:spacing w:after="120"/>
    </w:pPr>
  </w:style>
  <w:style w:type="paragraph" w:styleId="20">
    <w:name w:val="List Number 3"/>
    <w:basedOn w:val="1"/>
    <w:unhideWhenUsed/>
    <w:qFormat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qFormat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qFormat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qFormat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6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5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qFormat/>
    <w:uiPriority w:val="99"/>
    <w:pPr>
      <w:ind w:left="360" w:hanging="360"/>
      <w:contextualSpacing/>
    </w:pPr>
  </w:style>
  <w:style w:type="paragraph" w:styleId="28">
    <w:name w:val="Body Text 2"/>
    <w:basedOn w:val="1"/>
    <w:link w:val="145"/>
    <w:unhideWhenUsed/>
    <w:qFormat/>
    <w:uiPriority w:val="99"/>
    <w:pPr>
      <w:spacing w:after="120" w:line="480" w:lineRule="auto"/>
    </w:pPr>
  </w:style>
  <w:style w:type="paragraph" w:styleId="29">
    <w:name w:val="List Continue 2"/>
    <w:basedOn w:val="1"/>
    <w:unhideWhenUsed/>
    <w:qFormat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qFormat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3">
    <w:name w:val="Table Grid"/>
    <w:basedOn w:val="32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4">
    <w:name w:val="Light Shading"/>
    <w:basedOn w:val="32"/>
    <w:qFormat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qFormat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qFormat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qFormat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qFormat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qFormat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qFormat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qFormat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2">
    <w:name w:val="Colorful Shading Accent 1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2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3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5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6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List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customStyle="1" w:styleId="135">
    <w:name w:val="Header Char"/>
    <w:basedOn w:val="132"/>
    <w:link w:val="25"/>
    <w:qFormat/>
    <w:uiPriority w:val="99"/>
  </w:style>
  <w:style w:type="character" w:customStyle="1" w:styleId="136">
    <w:name w:val="Footer Char"/>
    <w:basedOn w:val="132"/>
    <w:link w:val="24"/>
    <w:qFormat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32"/>
    <w:link w:val="3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32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32"/>
    <w:link w:val="5"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32"/>
    <w:link w:val="31"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32"/>
    <w:link w:val="26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32"/>
    <w:link w:val="19"/>
    <w:qFormat/>
    <w:uiPriority w:val="99"/>
  </w:style>
  <w:style w:type="character" w:customStyle="1" w:styleId="145">
    <w:name w:val="Body Text 2 Char"/>
    <w:basedOn w:val="132"/>
    <w:link w:val="28"/>
    <w:qFormat/>
    <w:uiPriority w:val="99"/>
  </w:style>
  <w:style w:type="character" w:customStyle="1" w:styleId="146">
    <w:name w:val="Body Text 3 Char"/>
    <w:basedOn w:val="132"/>
    <w:link w:val="17"/>
    <w:qFormat/>
    <w:uiPriority w:val="99"/>
    <w:rPr>
      <w:sz w:val="16"/>
      <w:szCs w:val="16"/>
    </w:rPr>
  </w:style>
  <w:style w:type="character" w:customStyle="1" w:styleId="147">
    <w:name w:val="Macro Text Char"/>
    <w:basedOn w:val="132"/>
    <w:link w:val="2"/>
    <w:qFormat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32"/>
    <w:link w:val="148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32"/>
    <w:link w:val="6"/>
    <w:semiHidden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32"/>
    <w:link w:val="7"/>
    <w:semiHidden/>
    <w:qFormat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32"/>
    <w:link w:val="8"/>
    <w:semiHidden/>
    <w:qFormat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32"/>
    <w:link w:val="9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32"/>
    <w:link w:val="10"/>
    <w:semiHidden/>
    <w:qFormat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32"/>
    <w:link w:val="11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32"/>
    <w:link w:val="156"/>
    <w:qFormat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3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32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3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32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32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3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218</Words>
  <Characters>1168</Characters>
  <Lines>0</Lines>
  <Paragraphs>0</Paragraphs>
  <TotalTime>0</TotalTime>
  <ScaleCrop>false</ScaleCrop>
  <LinksUpToDate>false</LinksUpToDate>
  <CharactersWithSpaces>1330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1m芸嫣</cp:lastModifiedBy>
  <dcterms:modified xsi:type="dcterms:W3CDTF">2026-01-30T07:42:04Z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eyJoZGlkIjoiYjhmMzJjM2FhMzRlYmJjYWVhZTNiMDcwZTQ1NGI5ZDciLCJ1c2VySWQiOiI0OTY2NTU4ODAifQ==</vt:lpwstr>
  </property>
  <property fmtid="{D5CDD505-2E9C-101B-9397-08002B2CF9AE}" pid="3" name="KSOProductBuildVer">
    <vt:lpwstr>2052-12.1.0.24657</vt:lpwstr>
  </property>
  <property fmtid="{D5CDD505-2E9C-101B-9397-08002B2CF9AE}" pid="4" name="ICV">
    <vt:lpwstr>767C53E9B8B34D9E9A284B32760BE416_12</vt:lpwstr>
  </property>
</Properties>
</file>